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cs="Times New Roman"/>
          <w:sz w:val="24"/>
          <w:szCs w:val="24"/>
          <w:lang w:val="en-US"/>
        </w:rPr>
      </w:pPr>
    </w:p>
    <w:p>
      <w:pPr>
        <w:spacing w:line="480" w:lineRule="auto"/>
        <w:ind w:firstLine="420" w:firstLineChars="0"/>
        <w:jc w:val="center"/>
        <w:rPr>
          <w:rFonts w:hint="default" w:cs="Times New Roman"/>
          <w:b/>
          <w:bCs/>
          <w:sz w:val="24"/>
          <w:szCs w:val="24"/>
          <w:lang w:val="en-US"/>
        </w:rPr>
      </w:pPr>
      <w:r>
        <w:rPr>
          <w:rFonts w:hint="default" w:cs="Times New Roman"/>
          <w:b/>
          <w:bCs/>
          <w:sz w:val="24"/>
          <w:szCs w:val="24"/>
          <w:lang w:val="en-US"/>
        </w:rPr>
        <w:t>Rhetorical Analysis</w:t>
      </w:r>
    </w:p>
    <w:p>
      <w:pPr>
        <w:spacing w:line="480" w:lineRule="auto"/>
        <w:ind w:firstLine="420" w:firstLineChars="0"/>
        <w:jc w:val="center"/>
        <w:rPr>
          <w:rFonts w:hint="default" w:cs="Times New Roman"/>
          <w:b/>
          <w:bCs/>
          <w:sz w:val="24"/>
          <w:szCs w:val="24"/>
          <w:lang w:val="en-US"/>
        </w:rPr>
      </w:pPr>
      <w:r>
        <w:rPr>
          <w:rFonts w:hint="default" w:cs="Times New Roman"/>
          <w:b/>
          <w:bCs/>
          <w:sz w:val="24"/>
          <w:szCs w:val="24"/>
          <w:lang w:val="en-US"/>
        </w:rPr>
        <w:t>Institution Affiliation</w:t>
      </w:r>
    </w:p>
    <w:p>
      <w:pPr>
        <w:spacing w:line="480" w:lineRule="auto"/>
        <w:ind w:firstLine="420" w:firstLineChars="0"/>
        <w:jc w:val="center"/>
        <w:rPr>
          <w:rFonts w:hint="default" w:cs="Times New Roman"/>
          <w:b/>
          <w:bCs/>
          <w:sz w:val="24"/>
          <w:szCs w:val="24"/>
          <w:lang w:val="en-US"/>
        </w:rPr>
      </w:pPr>
      <w:r>
        <w:rPr>
          <w:rFonts w:hint="default" w:cs="Times New Roman"/>
          <w:b/>
          <w:bCs/>
          <w:sz w:val="24"/>
          <w:szCs w:val="24"/>
          <w:lang w:val="en-US"/>
        </w:rPr>
        <w:t>Name</w:t>
      </w:r>
    </w:p>
    <w:p>
      <w:pPr>
        <w:spacing w:line="480" w:lineRule="auto"/>
        <w:jc w:val="center"/>
        <w:rPr>
          <w:rFonts w:hint="default" w:cs="Times New Roman"/>
          <w:b/>
          <w:bCs/>
          <w:sz w:val="24"/>
          <w:szCs w:val="24"/>
          <w:lang w:val="en-US"/>
        </w:rPr>
      </w:pPr>
    </w:p>
    <w:p>
      <w:pPr>
        <w:spacing w:line="480" w:lineRule="auto"/>
        <w:rPr>
          <w:rFonts w:hint="default" w:cs="Times New Roman"/>
          <w:sz w:val="24"/>
          <w:szCs w:val="24"/>
          <w:lang w:val="en-US"/>
        </w:rPr>
        <w:sectPr>
          <w:headerReference r:id="rId4" w:type="first"/>
          <w:headerReference r:id="rId3" w:type="default"/>
          <w:pgSz w:w="12240" w:h="15840"/>
          <w:pgMar w:top="1440" w:right="1440" w:bottom="1440" w:left="1440" w:header="720" w:footer="720" w:gutter="0"/>
          <w:cols w:space="720" w:num="1"/>
          <w:titlePg/>
          <w:docGrid w:linePitch="360" w:charSpace="0"/>
        </w:sectPr>
      </w:pPr>
    </w:p>
    <w:p>
      <w:pPr>
        <w:spacing w:line="480" w:lineRule="auto"/>
        <w:ind w:firstLine="420" w:firstLineChars="0"/>
        <w:jc w:val="center"/>
        <w:rPr>
          <w:rFonts w:hint="default" w:cs="Times New Roman"/>
          <w:b/>
          <w:bCs/>
          <w:sz w:val="24"/>
          <w:szCs w:val="24"/>
          <w:lang w:val="en-US"/>
        </w:rPr>
      </w:pPr>
      <w:r>
        <w:rPr>
          <w:rFonts w:hint="default" w:cs="Times New Roman"/>
          <w:b/>
          <w:bCs/>
          <w:sz w:val="24"/>
          <w:szCs w:val="24"/>
          <w:lang w:val="en-US"/>
        </w:rPr>
        <w:t>Rhetorical Analysis</w:t>
      </w:r>
    </w:p>
    <w:p>
      <w:pPr>
        <w:spacing w:line="480" w:lineRule="auto"/>
        <w:ind w:firstLine="420" w:firstLineChars="0"/>
        <w:jc w:val="center"/>
        <w:rPr>
          <w:rFonts w:hint="default" w:cs="Times New Roman"/>
          <w:b/>
          <w:bCs/>
          <w:sz w:val="24"/>
          <w:szCs w:val="24"/>
          <w:lang w:val="en-US"/>
        </w:rPr>
      </w:pPr>
      <w:r>
        <w:rPr>
          <w:rFonts w:hint="default" w:cs="Times New Roman"/>
          <w:b/>
          <w:bCs/>
          <w:sz w:val="24"/>
          <w:szCs w:val="24"/>
          <w:lang w:val="en-US"/>
        </w:rPr>
        <w:t>Introduction</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speaker that I selected to evaluate is</w:t>
      </w:r>
      <w:r>
        <w:rPr>
          <w:rFonts w:hint="default" w:cs="Times New Roman"/>
          <w:sz w:val="24"/>
          <w:szCs w:val="24"/>
          <w:lang w:val="en-US"/>
        </w:rPr>
        <w:t xml:space="preserve"> Tedros Adh</w:t>
      </w:r>
      <w:bookmarkStart w:id="0" w:name="_GoBack"/>
      <w:bookmarkEnd w:id="0"/>
      <w:r>
        <w:rPr>
          <w:rFonts w:hint="default" w:cs="Times New Roman"/>
          <w:sz w:val="24"/>
          <w:szCs w:val="24"/>
          <w:lang w:val="en-US"/>
        </w:rPr>
        <w:t>anom</w:t>
      </w:r>
      <w:r>
        <w:rPr>
          <w:rFonts w:hint="default" w:ascii="Times New Roman" w:hAnsi="Times New Roman" w:cs="Times New Roman"/>
          <w:sz w:val="24"/>
          <w:szCs w:val="24"/>
          <w:lang w:val="en-US"/>
        </w:rPr>
        <w:t xml:space="preserve">  who is the</w:t>
      </w:r>
      <w:r>
        <w:rPr>
          <w:rFonts w:hint="default" w:cs="Times New Roman"/>
          <w:sz w:val="24"/>
          <w:szCs w:val="24"/>
          <w:lang w:val="en-US"/>
        </w:rPr>
        <w:t xml:space="preserve"> director-general of World Health Organization (WHO). WHO is the United Nations’ specialized agency which its primarily role is to respond to international public health and in this case, Covid-19 becomes the greatest area of interest.</w:t>
      </w:r>
      <w:r>
        <w:rPr>
          <w:rFonts w:hint="default" w:ascii="Times New Roman" w:hAnsi="Times New Roman" w:cs="Times New Roman"/>
          <w:sz w:val="24"/>
          <w:szCs w:val="24"/>
          <w:lang w:val="en-US"/>
        </w:rPr>
        <w:t xml:space="preserve">  The topic of his presentation was referred as </w:t>
      </w:r>
      <w:r>
        <w:rPr>
          <w:rFonts w:hint="default" w:cs="Times New Roman"/>
          <w:sz w:val="24"/>
          <w:szCs w:val="24"/>
          <w:lang w:val="en-US"/>
        </w:rPr>
        <w:t>Covid-19 prevention</w:t>
      </w:r>
      <w:r>
        <w:rPr>
          <w:rFonts w:hint="default" w:ascii="Times New Roman" w:hAnsi="Times New Roman" w:cs="Times New Roman"/>
          <w:sz w:val="24"/>
          <w:szCs w:val="24"/>
          <w:lang w:val="en-US"/>
        </w:rPr>
        <w:t xml:space="preserve">. Because of high multitude </w:t>
      </w:r>
      <w:r>
        <w:rPr>
          <w:rFonts w:hint="default" w:cs="Times New Roman"/>
          <w:sz w:val="24"/>
          <w:szCs w:val="24"/>
          <w:lang w:val="en-US"/>
        </w:rPr>
        <w:t xml:space="preserve"> to know ways of coping up with this global pandemic</w:t>
      </w:r>
      <w:r>
        <w:rPr>
          <w:rFonts w:hint="default" w:ascii="Times New Roman" w:hAnsi="Times New Roman" w:cs="Times New Roman"/>
          <w:sz w:val="24"/>
          <w:szCs w:val="24"/>
          <w:lang w:val="en-US"/>
        </w:rPr>
        <w:t xml:space="preserve">, I was agitated to </w:t>
      </w:r>
      <w:r>
        <w:rPr>
          <w:rFonts w:hint="default" w:cs="Times New Roman"/>
          <w:sz w:val="24"/>
          <w:szCs w:val="24"/>
          <w:lang w:val="en-US"/>
        </w:rPr>
        <w:t xml:space="preserve">watch and </w:t>
      </w:r>
      <w:r>
        <w:rPr>
          <w:rFonts w:hint="default" w:ascii="Times New Roman" w:hAnsi="Times New Roman" w:cs="Times New Roman"/>
          <w:sz w:val="24"/>
          <w:szCs w:val="24"/>
          <w:lang w:val="en-US"/>
        </w:rPr>
        <w:t xml:space="preserve">listen </w:t>
      </w:r>
      <w:r>
        <w:rPr>
          <w:rFonts w:hint="default" w:cs="Times New Roman"/>
          <w:sz w:val="24"/>
          <w:szCs w:val="24"/>
          <w:lang w:val="en-US"/>
        </w:rPr>
        <w:t>to one of his clip online</w:t>
      </w:r>
      <w:r>
        <w:rPr>
          <w:rFonts w:hint="default" w:ascii="Times New Roman" w:hAnsi="Times New Roman" w:cs="Times New Roman"/>
          <w:sz w:val="24"/>
          <w:szCs w:val="24"/>
          <w:lang w:val="en-US"/>
        </w:rPr>
        <w:t xml:space="preserve">. </w:t>
      </w:r>
      <w:r>
        <w:rPr>
          <w:rFonts w:hint="default" w:cs="Times New Roman"/>
          <w:sz w:val="24"/>
          <w:szCs w:val="24"/>
          <w:lang w:val="en-US"/>
        </w:rPr>
        <w:t>The sole purpose of his presentation was thoroughly to pinpoint effective ways to prevent the spread of Covid-19 in order to flatten the curve globally.</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When I try to think back concerning  strengths and limitation of his  presentation, I cannot cease from thinking regarding the way he was able to communicate clearly, concisely and concretely in front  of the audience including proper communication techniques application namely, pauses and body language giving his words a punch. In addition, he also had a strong sense of humor, stories, jokes and not to mention quick wits which were pivotal in gaining connection with the audience (Joan &amp; Lucinda, 2016).</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Also, he exhibited significant passion in terms of enthusiasm to </w:t>
      </w:r>
      <w:r>
        <w:rPr>
          <w:rFonts w:hint="default" w:cs="Times New Roman"/>
          <w:sz w:val="24"/>
          <w:szCs w:val="24"/>
          <w:lang w:val="en-US"/>
        </w:rPr>
        <w:t>Covid-19 prevention</w:t>
      </w:r>
      <w:r>
        <w:rPr>
          <w:rFonts w:hint="default" w:ascii="Times New Roman" w:hAnsi="Times New Roman" w:cs="Times New Roman"/>
          <w:sz w:val="24"/>
          <w:szCs w:val="24"/>
          <w:lang w:val="en-US"/>
        </w:rPr>
        <w:t xml:space="preserve">. In this light, there was crucial meaning in his speech because passion elicited emotions that flowed naturally and moved us and effectively conveyed the intended message. Moreover, he made sure that we are typically engaged with him and he achieved this by undertaking some regular body-relaxing practices, therefore, eliminating the element of boredom among </w:t>
      </w:r>
      <w:r>
        <w:rPr>
          <w:rFonts w:hint="default" w:cs="Times New Roman"/>
          <w:sz w:val="24"/>
          <w:szCs w:val="24"/>
          <w:lang w:val="en-US"/>
        </w:rPr>
        <w:t>the audience</w:t>
      </w:r>
      <w:r>
        <w:rPr>
          <w:rFonts w:hint="default" w:ascii="Times New Roman" w:hAnsi="Times New Roman" w:cs="Times New Roman"/>
          <w:sz w:val="24"/>
          <w:szCs w:val="24"/>
          <w:lang w:val="en-US"/>
        </w:rPr>
        <w:t xml:space="preserve">. Generally, he was massively great in connecting with the </w:t>
      </w:r>
      <w:r>
        <w:rPr>
          <w:rFonts w:hint="default" w:cs="Times New Roman"/>
          <w:sz w:val="24"/>
          <w:szCs w:val="24"/>
          <w:lang w:val="en-US"/>
        </w:rPr>
        <w:t>audience</w:t>
      </w:r>
      <w:r>
        <w:rPr>
          <w:rFonts w:hint="default" w:ascii="Times New Roman" w:hAnsi="Times New Roman" w:cs="Times New Roman"/>
          <w:sz w:val="24"/>
          <w:szCs w:val="24"/>
          <w:lang w:val="en-US"/>
        </w:rPr>
        <w:t xml:space="preserve">.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Speaking of limitation, he was delivering irrelevant information sometimes by focusing on how</w:t>
      </w:r>
      <w:r>
        <w:rPr>
          <w:rFonts w:hint="default" w:cs="Times New Roman"/>
          <w:sz w:val="24"/>
          <w:szCs w:val="24"/>
          <w:lang w:val="en-US"/>
        </w:rPr>
        <w:t xml:space="preserve"> WHO is endlessly fighting against this pandemic in terms of resource mobilization and intensive research as well.</w:t>
      </w:r>
      <w:r>
        <w:rPr>
          <w:rFonts w:hint="default" w:ascii="Times New Roman" w:hAnsi="Times New Roman" w:cs="Times New Roman"/>
          <w:sz w:val="24"/>
          <w:szCs w:val="24"/>
          <w:lang w:val="en-US"/>
        </w:rPr>
        <w:t xml:space="preserve"> This made </w:t>
      </w:r>
      <w:r>
        <w:rPr>
          <w:rFonts w:hint="default" w:cs="Times New Roman"/>
          <w:sz w:val="24"/>
          <w:szCs w:val="24"/>
          <w:lang w:val="en-US"/>
        </w:rPr>
        <w:t>me</w:t>
      </w:r>
      <w:r>
        <w:rPr>
          <w:rFonts w:hint="default" w:ascii="Times New Roman" w:hAnsi="Times New Roman" w:cs="Times New Roman"/>
          <w:sz w:val="24"/>
          <w:szCs w:val="24"/>
          <w:lang w:val="en-US"/>
        </w:rPr>
        <w:t xml:space="preserve"> annoyed and </w:t>
      </w:r>
      <w:r>
        <w:rPr>
          <w:rFonts w:hint="default" w:cs="Times New Roman"/>
          <w:sz w:val="24"/>
          <w:szCs w:val="24"/>
          <w:lang w:val="en-US"/>
        </w:rPr>
        <w:t xml:space="preserve">I felt like it </w:t>
      </w:r>
      <w:r>
        <w:rPr>
          <w:rFonts w:hint="default" w:ascii="Times New Roman" w:hAnsi="Times New Roman" w:cs="Times New Roman"/>
          <w:sz w:val="24"/>
          <w:szCs w:val="24"/>
          <w:lang w:val="en-US"/>
        </w:rPr>
        <w:t>reduced the main importance of the theme.</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organization of the content was flexible due to the fact that  was a storyteller. In this context, the discussion was based on a question-and-answer which I strongly believe was not part of the </w:t>
      </w:r>
      <w:r>
        <w:rPr>
          <w:rFonts w:hint="default" w:cs="Times New Roman"/>
          <w:sz w:val="24"/>
          <w:szCs w:val="24"/>
          <w:lang w:val="en-US"/>
        </w:rPr>
        <w:t>Adhanom</w:t>
      </w:r>
      <w:r>
        <w:rPr>
          <w:rFonts w:hint="default" w:ascii="Times New Roman" w:hAnsi="Times New Roman" w:cs="Times New Roman"/>
          <w:sz w:val="24"/>
          <w:szCs w:val="24"/>
          <w:lang w:val="en-US"/>
        </w:rPr>
        <w:t xml:space="preserve"> main agenda. As a consequence of this, he was likely forced to make some adjustments and changes in his presentation to answer the questions asked by the </w:t>
      </w:r>
      <w:r>
        <w:rPr>
          <w:rFonts w:hint="default" w:cs="Times New Roman"/>
          <w:sz w:val="24"/>
          <w:szCs w:val="24"/>
          <w:lang w:val="en-US"/>
        </w:rPr>
        <w:t>audience</w:t>
      </w:r>
      <w:r>
        <w:rPr>
          <w:rFonts w:hint="default" w:ascii="Times New Roman" w:hAnsi="Times New Roman" w:cs="Times New Roman"/>
          <w:sz w:val="24"/>
          <w:szCs w:val="24"/>
          <w:lang w:val="en-US"/>
        </w:rPr>
        <w:t xml:space="preserve"> (Josien &amp; Stan, 2020).</w:t>
      </w:r>
      <w:r>
        <w:rPr>
          <w:rFonts w:hint="default" w:cs="Times New Roman"/>
          <w:sz w:val="24"/>
          <w:szCs w:val="24"/>
          <w:lang w:val="en-US"/>
        </w:rPr>
        <w:t xml:space="preserve"> </w:t>
      </w:r>
      <w:r>
        <w:rPr>
          <w:rFonts w:hint="default" w:ascii="Times New Roman" w:hAnsi="Times New Roman" w:cs="Times New Roman"/>
          <w:sz w:val="24"/>
          <w:szCs w:val="24"/>
          <w:lang w:val="en-US"/>
        </w:rPr>
        <w:t>Literally, his organizing strength manifested when he continued with a meaningful discussion despite  random questions directed by the audience to him. This organization of answer and question presentation made him to focus on impromptu rather than informational or persuasive</w:t>
      </w:r>
      <w:r>
        <w:rPr>
          <w:rFonts w:hint="default" w:cs="Times New Roman"/>
          <w:sz w:val="24"/>
          <w:szCs w:val="24"/>
          <w:lang w:val="en-US"/>
        </w:rPr>
        <w:t xml:space="preserve"> presentation</w:t>
      </w:r>
      <w:r>
        <w:rPr>
          <w:rFonts w:hint="default" w:ascii="Times New Roman" w:hAnsi="Times New Roman" w:cs="Times New Roman"/>
          <w:sz w:val="24"/>
          <w:szCs w:val="24"/>
          <w:lang w:val="en-US"/>
        </w:rPr>
        <w:t>.</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Recalling the effectiveness of the content, I cannot fail to mention how he made content relevant to the audience through explaining not only concepts but also acronyms appropriately which improved better understanding (Hayley &amp; Lisa, 2017). Since the presenter wanted to create the audience warm and an instant rapport, he utilized facial expressions in conveying key points which I think aided his speech to seem more convincing.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Too often, he used hands and arms in helping the audience to follow his speech, and in this case, there was high attention from </w:t>
      </w:r>
      <w:r>
        <w:rPr>
          <w:rFonts w:hint="default" w:cs="Times New Roman"/>
          <w:sz w:val="24"/>
          <w:szCs w:val="24"/>
          <w:lang w:val="en-US"/>
        </w:rPr>
        <w:t>it</w:t>
      </w:r>
      <w:r>
        <w:rPr>
          <w:rFonts w:hint="default" w:ascii="Times New Roman" w:hAnsi="Times New Roman" w:cs="Times New Roman"/>
          <w:sz w:val="24"/>
          <w:szCs w:val="24"/>
          <w:lang w:val="en-US"/>
        </w:rPr>
        <w:t xml:space="preserve"> creating a powerful message. </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Based on adherence to time guidelines, he was able to finish on time allowing us to continue with other programs.</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most part, he put the audience into the account by  responding willingly to the questions seeking clarity. I do remember when one </w:t>
      </w:r>
      <w:r>
        <w:rPr>
          <w:rFonts w:hint="default" w:cs="Times New Roman"/>
          <w:sz w:val="24"/>
          <w:szCs w:val="24"/>
          <w:lang w:val="en-US"/>
        </w:rPr>
        <w:t xml:space="preserve">of the audience </w:t>
      </w:r>
      <w:r>
        <w:rPr>
          <w:rFonts w:hint="default" w:ascii="Times New Roman" w:hAnsi="Times New Roman" w:cs="Times New Roman"/>
          <w:sz w:val="24"/>
          <w:szCs w:val="24"/>
          <w:lang w:val="en-US"/>
        </w:rPr>
        <w:t xml:space="preserve"> requested to know</w:t>
      </w:r>
      <w:r>
        <w:rPr>
          <w:rFonts w:hint="default" w:cs="Times New Roman"/>
          <w:sz w:val="24"/>
          <w:szCs w:val="24"/>
          <w:lang w:val="en-US"/>
        </w:rPr>
        <w:t xml:space="preserve"> how Covid-19 has affected  marginalized and minoritized  communities</w:t>
      </w:r>
      <w:r>
        <w:rPr>
          <w:rFonts w:hint="default" w:ascii="Times New Roman" w:hAnsi="Times New Roman" w:cs="Times New Roman"/>
          <w:sz w:val="24"/>
          <w:szCs w:val="24"/>
          <w:lang w:val="en-US"/>
        </w:rPr>
        <w:t xml:space="preserve">. He suggested factors such as </w:t>
      </w:r>
      <w:r>
        <w:rPr>
          <w:rFonts w:hint="default" w:cs="Times New Roman"/>
          <w:sz w:val="24"/>
          <w:szCs w:val="24"/>
          <w:lang w:val="en-US"/>
        </w:rPr>
        <w:t>drastic deaths</w:t>
      </w:r>
      <w:r>
        <w:rPr>
          <w:rFonts w:hint="default" w:ascii="Times New Roman" w:hAnsi="Times New Roman" w:cs="Times New Roman"/>
          <w:sz w:val="24"/>
          <w:szCs w:val="24"/>
          <w:lang w:val="en-US"/>
        </w:rPr>
        <w:t>,</w:t>
      </w:r>
      <w:r>
        <w:rPr>
          <w:rFonts w:hint="default" w:cs="Times New Roman"/>
          <w:sz w:val="24"/>
          <w:szCs w:val="24"/>
          <w:lang w:val="en-US"/>
        </w:rPr>
        <w:t>devastating economic and social disruption, extreme poverty and also huge number of undernourished people</w:t>
      </w:r>
      <w:r>
        <w:rPr>
          <w:rFonts w:hint="default" w:ascii="Times New Roman" w:hAnsi="Times New Roman" w:cs="Times New Roman"/>
          <w:sz w:val="24"/>
          <w:szCs w:val="24"/>
          <w:lang w:val="en-US"/>
        </w:rPr>
        <w:t xml:space="preserve">  which I know are answering the question in respect to his sophisticated </w:t>
      </w:r>
      <w:r>
        <w:rPr>
          <w:rFonts w:hint="default" w:cs="Times New Roman"/>
          <w:sz w:val="24"/>
          <w:szCs w:val="24"/>
          <w:lang w:val="en-US"/>
        </w:rPr>
        <w:t>expertise</w:t>
      </w:r>
      <w:r>
        <w:rPr>
          <w:rFonts w:hint="default" w:ascii="Times New Roman" w:hAnsi="Times New Roman" w:cs="Times New Roman"/>
          <w:sz w:val="24"/>
          <w:szCs w:val="24"/>
          <w:lang w:val="en-US"/>
        </w:rPr>
        <w:t xml:space="preserve"> and experience in the industr</w:t>
      </w:r>
      <w:r>
        <w:rPr>
          <w:rFonts w:hint="default" w:cs="Times New Roman"/>
          <w:sz w:val="24"/>
          <w:szCs w:val="24"/>
          <w:lang w:val="en-US"/>
        </w:rPr>
        <w:t>ial health</w:t>
      </w:r>
      <w:r>
        <w:rPr>
          <w:rFonts w:hint="default" w:ascii="Times New Roman" w:hAnsi="Times New Roman" w:cs="Times New Roman"/>
          <w:sz w:val="24"/>
          <w:szCs w:val="24"/>
          <w:lang w:val="en-US"/>
        </w:rPr>
        <w:t xml:space="preserve">.  </w:t>
      </w:r>
    </w:p>
    <w:p>
      <w:pPr>
        <w:spacing w:line="480" w:lineRule="auto"/>
        <w:ind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Overall, his presentation was extremely beneficial because his tone convinced me to participate actively in the entire process. Definitely, I was able to learn that </w:t>
      </w:r>
      <w:r>
        <w:rPr>
          <w:rFonts w:hint="default" w:cs="Times New Roman"/>
          <w:sz w:val="24"/>
          <w:szCs w:val="24"/>
          <w:lang w:val="en-US"/>
        </w:rPr>
        <w:t xml:space="preserve">fighting against Covid-19 calls for individual responsibility which encompass; regular washing of hands and wearing of masks in public places, covering mouth and nose especially when sneezing and coughing including thorough cooking of meat and eggs. When these protocols are observed, they will play a vital   role in scaling down the spread of the virus. </w:t>
      </w:r>
      <w:r>
        <w:rPr>
          <w:rFonts w:hint="default" w:ascii="Times New Roman" w:hAnsi="Times New Roman" w:cs="Times New Roman"/>
          <w:sz w:val="24"/>
          <w:szCs w:val="24"/>
          <w:lang w:val="en-US"/>
        </w:rPr>
        <w:t xml:space="preserve"> To conclude, his speech was fundamental to </w:t>
      </w:r>
      <w:r>
        <w:rPr>
          <w:rFonts w:hint="default" w:cs="Times New Roman"/>
          <w:sz w:val="24"/>
          <w:szCs w:val="24"/>
          <w:lang w:val="en-US"/>
        </w:rPr>
        <w:t>the world as a whole</w:t>
      </w:r>
      <w:r>
        <w:rPr>
          <w:rFonts w:hint="default" w:ascii="Times New Roman" w:hAnsi="Times New Roman" w:cs="Times New Roman"/>
          <w:sz w:val="24"/>
          <w:szCs w:val="24"/>
          <w:lang w:val="en-US"/>
        </w:rPr>
        <w:t xml:space="preserve"> though he had his strengths and weakness which everyone do</w:t>
      </w:r>
      <w:r>
        <w:rPr>
          <w:rFonts w:hint="default" w:cs="Times New Roman"/>
          <w:sz w:val="24"/>
          <w:szCs w:val="24"/>
          <w:lang w:val="en-US"/>
        </w:rPr>
        <w:t>es</w:t>
      </w:r>
      <w:r>
        <w:rPr>
          <w:rFonts w:hint="default" w:ascii="Times New Roman" w:hAnsi="Times New Roman" w:cs="Times New Roman"/>
          <w:sz w:val="24"/>
          <w:szCs w:val="24"/>
          <w:lang w:val="en-US"/>
        </w:rPr>
        <w:t>, but he brought c</w:t>
      </w:r>
      <w:r>
        <w:rPr>
          <w:rFonts w:hint="default" w:cs="Times New Roman"/>
          <w:sz w:val="24"/>
          <w:szCs w:val="24"/>
          <w:lang w:val="en-US"/>
        </w:rPr>
        <w:t>andid</w:t>
      </w:r>
      <w:r>
        <w:rPr>
          <w:rFonts w:hint="default" w:ascii="Times New Roman" w:hAnsi="Times New Roman" w:cs="Times New Roman"/>
          <w:sz w:val="24"/>
          <w:szCs w:val="24"/>
          <w:lang w:val="en-US"/>
        </w:rPr>
        <w:t xml:space="preserve"> understanding and credibility to the audience.</w:t>
      </w:r>
    </w:p>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References</w:t>
      </w:r>
    </w:p>
    <w:p>
      <w:pPr>
        <w:spacing w:line="480" w:lineRule="auto"/>
        <w:ind w:firstLine="420" w:firstLineChars="0"/>
        <w:rPr>
          <w:rFonts w:hint="default" w:ascii="Times New Roman" w:hAnsi="Times New Roman" w:cs="Times New Roman"/>
          <w:i/>
          <w:iCs/>
          <w:sz w:val="24"/>
          <w:szCs w:val="24"/>
          <w:lang w:val="en-US"/>
        </w:rPr>
      </w:pPr>
      <w:r>
        <w:rPr>
          <w:rFonts w:hint="default" w:ascii="Times New Roman" w:hAnsi="Times New Roman" w:cs="Times New Roman"/>
          <w:sz w:val="24"/>
          <w:szCs w:val="24"/>
          <w:lang w:val="en-US"/>
        </w:rPr>
        <w:t xml:space="preserve">Josien, B. &amp; Stan, V. (2020). The Added Benefit of an Extra Practice Session in Virtual Reality on the Development of Presentation Skills: A Randomized Control Trial. </w:t>
      </w:r>
      <w:r>
        <w:rPr>
          <w:rFonts w:hint="default" w:ascii="Times New Roman" w:hAnsi="Times New Roman" w:cs="Times New Roman"/>
          <w:i/>
          <w:iCs/>
          <w:sz w:val="24"/>
          <w:szCs w:val="24"/>
          <w:lang w:val="en-US"/>
        </w:rPr>
        <w:t>Journal of Computer Assisted Learning.</w:t>
      </w:r>
    </w:p>
    <w:p>
      <w:pPr>
        <w:spacing w:line="480" w:lineRule="auto"/>
        <w:ind w:firstLine="420" w:firstLineChars="0"/>
        <w:rPr>
          <w:rFonts w:hint="default" w:ascii="Times New Roman" w:hAnsi="Times New Roman" w:cs="Times New Roman"/>
          <w:i w:val="0"/>
          <w:iCs w:val="0"/>
          <w:sz w:val="24"/>
          <w:szCs w:val="24"/>
          <w:lang w:val="en-US"/>
        </w:rPr>
      </w:pPr>
      <w:r>
        <w:rPr>
          <w:rFonts w:hint="default" w:ascii="Times New Roman" w:hAnsi="Times New Roman" w:cs="Times New Roman"/>
          <w:i w:val="0"/>
          <w:iCs w:val="0"/>
          <w:sz w:val="24"/>
          <w:szCs w:val="24"/>
          <w:lang w:val="en-US"/>
        </w:rPr>
        <w:t xml:space="preserve">Joan, V.E. &amp; Lucinda, B. (2016). Presentation Skills for Students. </w:t>
      </w:r>
      <w:r>
        <w:rPr>
          <w:rFonts w:hint="default" w:ascii="Times New Roman" w:hAnsi="Times New Roman" w:cs="Times New Roman"/>
          <w:i/>
          <w:iCs/>
          <w:sz w:val="24"/>
          <w:szCs w:val="24"/>
          <w:lang w:val="en-US"/>
        </w:rPr>
        <w:t>Macmillan</w:t>
      </w:r>
      <w:r>
        <w:rPr>
          <w:rFonts w:hint="default" w:ascii="Times New Roman" w:hAnsi="Times New Roman" w:cs="Times New Roman"/>
          <w:i w:val="0"/>
          <w:iCs w:val="0"/>
          <w:sz w:val="24"/>
          <w:szCs w:val="24"/>
          <w:lang w:val="en-US"/>
        </w:rPr>
        <w:t xml:space="preserve"> </w:t>
      </w:r>
      <w:r>
        <w:rPr>
          <w:rFonts w:hint="default" w:ascii="Times New Roman" w:hAnsi="Times New Roman" w:cs="Times New Roman"/>
          <w:i/>
          <w:iCs/>
          <w:sz w:val="24"/>
          <w:szCs w:val="24"/>
          <w:lang w:val="en-US"/>
        </w:rPr>
        <w:t>International Higher Education</w:t>
      </w:r>
      <w:r>
        <w:rPr>
          <w:rFonts w:hint="default" w:ascii="Times New Roman" w:hAnsi="Times New Roman" w:cs="Times New Roman"/>
          <w:i w:val="0"/>
          <w:iCs w:val="0"/>
          <w:sz w:val="24"/>
          <w:szCs w:val="24"/>
          <w:lang w:val="en-US"/>
        </w:rPr>
        <w:t>.</w:t>
      </w:r>
    </w:p>
    <w:p>
      <w:pPr>
        <w:spacing w:line="480" w:lineRule="auto"/>
        <w:ind w:firstLine="420" w:firstLineChars="0"/>
        <w:rPr>
          <w:rFonts w:hint="default" w:ascii="Times New Roman" w:hAnsi="Times New Roman" w:cs="Times New Roman"/>
          <w:i w:val="0"/>
          <w:iCs w:val="0"/>
          <w:sz w:val="24"/>
          <w:szCs w:val="24"/>
          <w:lang w:val="en-US"/>
        </w:rPr>
      </w:pPr>
      <w:r>
        <w:rPr>
          <w:rFonts w:hint="default" w:ascii="Times New Roman" w:hAnsi="Times New Roman" w:cs="Times New Roman"/>
          <w:i w:val="0"/>
          <w:iCs w:val="0"/>
          <w:sz w:val="24"/>
          <w:szCs w:val="24"/>
          <w:lang w:val="en-US"/>
        </w:rPr>
        <w:t xml:space="preserve">Hayley, A. &amp; Lisa, H. (2017). Making a High-Impact Presentation: Effective Planning and Delivery. </w:t>
      </w:r>
      <w:r>
        <w:rPr>
          <w:rFonts w:hint="default" w:ascii="Times New Roman" w:hAnsi="Times New Roman" w:cs="Times New Roman"/>
          <w:i/>
          <w:iCs/>
          <w:sz w:val="24"/>
          <w:szCs w:val="24"/>
          <w:lang w:val="en-US"/>
        </w:rPr>
        <w:t>Journal of Aesthetic Nursing</w:t>
      </w:r>
      <w:r>
        <w:rPr>
          <w:rFonts w:hint="default" w:ascii="Times New Roman" w:hAnsi="Times New Roman" w:cs="Times New Roman"/>
          <w:i w:val="0"/>
          <w:iCs w:val="0"/>
          <w:sz w:val="24"/>
          <w:szCs w:val="24"/>
          <w:lang w:val="en-US"/>
        </w:rPr>
        <w:t>, 6 (7), 370-373.</w:t>
      </w:r>
    </w:p>
    <w:p>
      <w:pPr>
        <w:spacing w:line="480" w:lineRule="auto"/>
        <w:jc w:val="both"/>
        <w:rPr>
          <w:color w:val="222222"/>
          <w:shd w:val="clear" w:color="auto" w:fill="FFFFFF"/>
        </w:rPr>
      </w:pPr>
    </w:p>
    <w:sectPr>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default"/>
        <w:lang w:val="en-US"/>
      </w:rPr>
      <w:t>Rhetorical Analysi</w:t>
    </w:r>
    <w:r>
      <w:t>s</w:t>
    </w:r>
    <w:sdt>
      <w:sdtPr>
        <w:id w:val="-2061470067"/>
        <w:docPartObj>
          <w:docPartGallery w:val="autotext"/>
        </w:docPartObj>
      </w:sdtPr>
      <w:sdtContent>
        <w:r>
          <w:fldChar w:fldCharType="begin"/>
        </w:r>
        <w:r>
          <w:instrText xml:space="preserve"> PAGE   \* MERGEFORMAT </w:instrText>
        </w:r>
        <w:r>
          <w:fldChar w:fldCharType="separate"/>
        </w:r>
        <w:r>
          <w:t>2</w:t>
        </w:r>
        <w:r>
          <w:fldChar w:fldCharType="end"/>
        </w:r>
      </w:sdtContent>
    </w:sdt>
  </w:p>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default"/>
        <w:lang w:val="en-US"/>
      </w:rPr>
      <w:t>Rhetorical Analysi</w:t>
    </w:r>
    <w:r>
      <w:t>s</w:t>
    </w:r>
    <w:sdt>
      <w:sdtPr>
        <w:id w:val="-757592773"/>
        <w:docPartObj>
          <w:docPartGallery w:val="autotext"/>
        </w:docPartObj>
      </w:sdtPr>
      <w:sdtContent>
        <w:r>
          <w:fldChar w:fldCharType="begin"/>
        </w:r>
        <w:r>
          <w:instrText xml:space="preserve"> PAGE   \* MERGEFORMAT </w:instrText>
        </w:r>
        <w:r>
          <w:fldChar w:fldCharType="separate"/>
        </w:r>
        <w:r>
          <w:t>1</w:t>
        </w:r>
        <w:r>
          <w:fldChar w:fldCharType="end"/>
        </w:r>
      </w:sdtContent>
    </w:sdt>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B8F"/>
    <w:rsid w:val="00004AF5"/>
    <w:rsid w:val="00017586"/>
    <w:rsid w:val="00024C80"/>
    <w:rsid w:val="00027DE6"/>
    <w:rsid w:val="00043DB7"/>
    <w:rsid w:val="000469AA"/>
    <w:rsid w:val="0005505E"/>
    <w:rsid w:val="0007486F"/>
    <w:rsid w:val="00075AA1"/>
    <w:rsid w:val="000850D8"/>
    <w:rsid w:val="0009455F"/>
    <w:rsid w:val="000C087E"/>
    <w:rsid w:val="000E1424"/>
    <w:rsid w:val="000F27E1"/>
    <w:rsid w:val="0014683B"/>
    <w:rsid w:val="00147626"/>
    <w:rsid w:val="00157773"/>
    <w:rsid w:val="00163222"/>
    <w:rsid w:val="00163B8F"/>
    <w:rsid w:val="001853B8"/>
    <w:rsid w:val="001B4754"/>
    <w:rsid w:val="001C08E8"/>
    <w:rsid w:val="001D28FA"/>
    <w:rsid w:val="001E0F8A"/>
    <w:rsid w:val="001F7BB5"/>
    <w:rsid w:val="00202FCB"/>
    <w:rsid w:val="002032B7"/>
    <w:rsid w:val="00217643"/>
    <w:rsid w:val="00237944"/>
    <w:rsid w:val="00243A8E"/>
    <w:rsid w:val="0026615F"/>
    <w:rsid w:val="002779D5"/>
    <w:rsid w:val="002857FF"/>
    <w:rsid w:val="002B2444"/>
    <w:rsid w:val="002B6023"/>
    <w:rsid w:val="002C1471"/>
    <w:rsid w:val="00301EBA"/>
    <w:rsid w:val="00323AFE"/>
    <w:rsid w:val="00324757"/>
    <w:rsid w:val="00327A57"/>
    <w:rsid w:val="003333CF"/>
    <w:rsid w:val="00336184"/>
    <w:rsid w:val="00340837"/>
    <w:rsid w:val="0035076E"/>
    <w:rsid w:val="0036062D"/>
    <w:rsid w:val="003822B3"/>
    <w:rsid w:val="00383A18"/>
    <w:rsid w:val="00387091"/>
    <w:rsid w:val="003A04BE"/>
    <w:rsid w:val="003A0F98"/>
    <w:rsid w:val="003A1E94"/>
    <w:rsid w:val="003A24E6"/>
    <w:rsid w:val="003B5327"/>
    <w:rsid w:val="003C146B"/>
    <w:rsid w:val="003E7832"/>
    <w:rsid w:val="003F12F8"/>
    <w:rsid w:val="0041478F"/>
    <w:rsid w:val="00463BD4"/>
    <w:rsid w:val="00484CC1"/>
    <w:rsid w:val="004A1AA1"/>
    <w:rsid w:val="004C0CDA"/>
    <w:rsid w:val="004C5B06"/>
    <w:rsid w:val="004E136D"/>
    <w:rsid w:val="004F5093"/>
    <w:rsid w:val="00501B01"/>
    <w:rsid w:val="00507A99"/>
    <w:rsid w:val="00514B15"/>
    <w:rsid w:val="0052712D"/>
    <w:rsid w:val="00531E7F"/>
    <w:rsid w:val="0055019B"/>
    <w:rsid w:val="005532C1"/>
    <w:rsid w:val="00564BF5"/>
    <w:rsid w:val="00580C30"/>
    <w:rsid w:val="005849C1"/>
    <w:rsid w:val="0059239A"/>
    <w:rsid w:val="005B5F7C"/>
    <w:rsid w:val="005C5180"/>
    <w:rsid w:val="005D46FC"/>
    <w:rsid w:val="005E3E13"/>
    <w:rsid w:val="005E5154"/>
    <w:rsid w:val="005F3243"/>
    <w:rsid w:val="005F7F27"/>
    <w:rsid w:val="00604BA9"/>
    <w:rsid w:val="00621518"/>
    <w:rsid w:val="006331D3"/>
    <w:rsid w:val="00633E71"/>
    <w:rsid w:val="00650F0D"/>
    <w:rsid w:val="0065600F"/>
    <w:rsid w:val="006A5DDE"/>
    <w:rsid w:val="006B6E76"/>
    <w:rsid w:val="006C240A"/>
    <w:rsid w:val="006C3DAA"/>
    <w:rsid w:val="006C73D6"/>
    <w:rsid w:val="006D484A"/>
    <w:rsid w:val="006F5D8D"/>
    <w:rsid w:val="007065AA"/>
    <w:rsid w:val="00710BC9"/>
    <w:rsid w:val="00723B90"/>
    <w:rsid w:val="0073505E"/>
    <w:rsid w:val="00740BD6"/>
    <w:rsid w:val="00761D79"/>
    <w:rsid w:val="0077378C"/>
    <w:rsid w:val="00785F2B"/>
    <w:rsid w:val="00786EC4"/>
    <w:rsid w:val="007C4B98"/>
    <w:rsid w:val="007C748C"/>
    <w:rsid w:val="007E2154"/>
    <w:rsid w:val="007E2A38"/>
    <w:rsid w:val="007F6B32"/>
    <w:rsid w:val="00801CE2"/>
    <w:rsid w:val="00821B39"/>
    <w:rsid w:val="00822BB6"/>
    <w:rsid w:val="00832D73"/>
    <w:rsid w:val="00852ACE"/>
    <w:rsid w:val="00865831"/>
    <w:rsid w:val="0087044D"/>
    <w:rsid w:val="00882523"/>
    <w:rsid w:val="00894FC1"/>
    <w:rsid w:val="008A0648"/>
    <w:rsid w:val="008D25ED"/>
    <w:rsid w:val="008E20D8"/>
    <w:rsid w:val="008F3891"/>
    <w:rsid w:val="00902760"/>
    <w:rsid w:val="00910BAE"/>
    <w:rsid w:val="0091254C"/>
    <w:rsid w:val="00914526"/>
    <w:rsid w:val="009159DA"/>
    <w:rsid w:val="00920282"/>
    <w:rsid w:val="00933AD5"/>
    <w:rsid w:val="0093535B"/>
    <w:rsid w:val="00947198"/>
    <w:rsid w:val="0096739D"/>
    <w:rsid w:val="009775A1"/>
    <w:rsid w:val="00987DF5"/>
    <w:rsid w:val="00994191"/>
    <w:rsid w:val="009B6B80"/>
    <w:rsid w:val="009B75C1"/>
    <w:rsid w:val="009D209F"/>
    <w:rsid w:val="009F3155"/>
    <w:rsid w:val="00A02047"/>
    <w:rsid w:val="00A227E4"/>
    <w:rsid w:val="00A24D00"/>
    <w:rsid w:val="00A25C7F"/>
    <w:rsid w:val="00A26C25"/>
    <w:rsid w:val="00A27B79"/>
    <w:rsid w:val="00A33993"/>
    <w:rsid w:val="00A36C9B"/>
    <w:rsid w:val="00A40A27"/>
    <w:rsid w:val="00A43743"/>
    <w:rsid w:val="00A515E7"/>
    <w:rsid w:val="00A573A9"/>
    <w:rsid w:val="00A83493"/>
    <w:rsid w:val="00A871CA"/>
    <w:rsid w:val="00A91E9D"/>
    <w:rsid w:val="00AA0429"/>
    <w:rsid w:val="00AB7A46"/>
    <w:rsid w:val="00AD2FE7"/>
    <w:rsid w:val="00AD3B3D"/>
    <w:rsid w:val="00AD4E8A"/>
    <w:rsid w:val="00AE24E8"/>
    <w:rsid w:val="00B30EA9"/>
    <w:rsid w:val="00B34A48"/>
    <w:rsid w:val="00B41250"/>
    <w:rsid w:val="00B54F4F"/>
    <w:rsid w:val="00B564DC"/>
    <w:rsid w:val="00B6466C"/>
    <w:rsid w:val="00B80FBD"/>
    <w:rsid w:val="00B87DB3"/>
    <w:rsid w:val="00BB2843"/>
    <w:rsid w:val="00BC308F"/>
    <w:rsid w:val="00BD72A4"/>
    <w:rsid w:val="00BE7F81"/>
    <w:rsid w:val="00C172B9"/>
    <w:rsid w:val="00C31484"/>
    <w:rsid w:val="00C321AA"/>
    <w:rsid w:val="00C44165"/>
    <w:rsid w:val="00C539F1"/>
    <w:rsid w:val="00C56579"/>
    <w:rsid w:val="00C62A8C"/>
    <w:rsid w:val="00C823E1"/>
    <w:rsid w:val="00C82F07"/>
    <w:rsid w:val="00C92A10"/>
    <w:rsid w:val="00CA2986"/>
    <w:rsid w:val="00CB1BD6"/>
    <w:rsid w:val="00CD6F9C"/>
    <w:rsid w:val="00CE0581"/>
    <w:rsid w:val="00CF523C"/>
    <w:rsid w:val="00D252C5"/>
    <w:rsid w:val="00D265D9"/>
    <w:rsid w:val="00D84514"/>
    <w:rsid w:val="00D862CA"/>
    <w:rsid w:val="00DA0127"/>
    <w:rsid w:val="00DA233B"/>
    <w:rsid w:val="00DA403F"/>
    <w:rsid w:val="00DC355C"/>
    <w:rsid w:val="00DF1593"/>
    <w:rsid w:val="00E11049"/>
    <w:rsid w:val="00E20169"/>
    <w:rsid w:val="00E247B6"/>
    <w:rsid w:val="00E40275"/>
    <w:rsid w:val="00E41D47"/>
    <w:rsid w:val="00E64B9A"/>
    <w:rsid w:val="00E66910"/>
    <w:rsid w:val="00E8647E"/>
    <w:rsid w:val="00E938F9"/>
    <w:rsid w:val="00EA21AF"/>
    <w:rsid w:val="00EB0F47"/>
    <w:rsid w:val="00EE340B"/>
    <w:rsid w:val="00EE5DBC"/>
    <w:rsid w:val="00EF0FA1"/>
    <w:rsid w:val="00F073DF"/>
    <w:rsid w:val="00F2783D"/>
    <w:rsid w:val="00F365E5"/>
    <w:rsid w:val="00F417F0"/>
    <w:rsid w:val="00F5379A"/>
    <w:rsid w:val="00F54628"/>
    <w:rsid w:val="00F55BF2"/>
    <w:rsid w:val="00F561E0"/>
    <w:rsid w:val="00FB79AC"/>
    <w:rsid w:val="00FC74DE"/>
    <w:rsid w:val="5E5701F2"/>
    <w:rsid w:val="7DF545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cs="Times New Roman" w:eastAsiaTheme="minorHAnsi"/>
      <w:sz w:val="24"/>
      <w:szCs w:val="24"/>
      <w:lang w:val="en-US" w:eastAsia="en-US" w:bidi="ar-SA"/>
    </w:rPr>
  </w:style>
  <w:style w:type="character" w:default="1" w:styleId="5">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uiPriority w:val="99"/>
    <w:pPr>
      <w:spacing w:after="0" w:line="240" w:lineRule="auto"/>
    </w:pPr>
    <w:rPr>
      <w:rFonts w:ascii="Tahoma" w:hAnsi="Tahoma" w:cs="Tahoma"/>
      <w:sz w:val="16"/>
      <w:szCs w:val="16"/>
    </w:rPr>
  </w:style>
  <w:style w:type="paragraph" w:styleId="3">
    <w:name w:val="footer"/>
    <w:basedOn w:val="1"/>
    <w:link w:val="10"/>
    <w:unhideWhenUsed/>
    <w:uiPriority w:val="99"/>
    <w:pPr>
      <w:tabs>
        <w:tab w:val="center" w:pos="4680"/>
        <w:tab w:val="right" w:pos="9360"/>
      </w:tabs>
      <w:spacing w:after="0" w:line="240" w:lineRule="auto"/>
    </w:pPr>
  </w:style>
  <w:style w:type="paragraph" w:styleId="4">
    <w:name w:val="header"/>
    <w:basedOn w:val="1"/>
    <w:link w:val="9"/>
    <w:unhideWhenUsed/>
    <w:uiPriority w:val="99"/>
    <w:pPr>
      <w:tabs>
        <w:tab w:val="center" w:pos="4680"/>
        <w:tab w:val="right" w:pos="9360"/>
      </w:tabs>
      <w:spacing w:after="0" w:line="240" w:lineRule="auto"/>
    </w:pPr>
  </w:style>
  <w:style w:type="character" w:styleId="6">
    <w:name w:val="Emphasis"/>
    <w:basedOn w:val="5"/>
    <w:qFormat/>
    <w:uiPriority w:val="20"/>
    <w:rPr>
      <w:i/>
      <w:iCs/>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9">
    <w:name w:val="Header Char"/>
    <w:basedOn w:val="5"/>
    <w:link w:val="4"/>
    <w:qFormat/>
    <w:uiPriority w:val="99"/>
  </w:style>
  <w:style w:type="character" w:customStyle="1" w:styleId="10">
    <w:name w:val="Footer Char"/>
    <w:basedOn w:val="5"/>
    <w:link w:val="3"/>
    <w:qFormat/>
    <w:uiPriority w:val="99"/>
  </w:style>
  <w:style w:type="character" w:customStyle="1" w:styleId="11">
    <w:name w:val="Unresolved Mention1"/>
    <w:basedOn w:val="5"/>
    <w:semiHidden/>
    <w:unhideWhenUsed/>
    <w:uiPriority w:val="99"/>
    <w:rPr>
      <w:color w:val="605E5C"/>
      <w:shd w:val="clear" w:color="auto" w:fill="E1DFDD"/>
    </w:rPr>
  </w:style>
  <w:style w:type="paragraph" w:customStyle="1" w:styleId="12">
    <w:name w:val="Bibliography"/>
    <w:basedOn w:val="1"/>
    <w:next w:val="1"/>
    <w:unhideWhenUsed/>
    <w:uiPriority w:val="37"/>
  </w:style>
  <w:style w:type="character" w:customStyle="1" w:styleId="13">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Version="6">
  <b:Source>
    <b:Tag>Ire10</b:Tag>
    <b:SourceType>Film</b:SourceType>
    <b:Guid>{7A3C25A4-E7E6-4F2D-9DE5-43B4951B4D06}</b:Guid>
    <b:Title>Flow: For Love of Water</b:Title>
    <b:Year>2010</b:Year>
    <b:Author>
      <b:Director>
        <b:NameList>
          <b:Person>
            <b:Last>Salina</b:Last>
            <b:First>Irena</b:First>
          </b:Person>
        </b:NameList>
      </b:Director>
    </b:Author>
    <b:RefOrder>4</b:RefOrder>
  </b:Source>
  <b:Source>
    <b:Tag>Hun16</b:Tag>
    <b:SourceType>Book</b:SourceType>
    <b:Guid>{4565D4A8-33F4-4B2D-8E90-784639BE0BE5}</b:Guid>
    <b:Title>Hunter et al.</b:Title>
    <b:Year>2016</b:Year>
    <b:RefOrder>5</b:RefOrder>
  </b:Source>
  <b:Source>
    <b:Tag>Ken16</b:Tag>
    <b:SourceType>Book</b:SourceType>
    <b:Guid>{4C031F89-EFCD-4374-AA74-66A69D837D3D}</b:Guid>
    <b:Title>Kennish</b:Title>
    <b:Year>2016</b:Year>
    <b:RefOrder>6</b:RefOrder>
  </b:Source>
  <b:Source>
    <b:Tag>Kei17</b:Tag>
    <b:SourceType>Book</b:SourceType>
    <b:Guid>{1F7D53DF-C443-4B5D-B54C-9D55AEE89409}</b:Guid>
    <b:Title>Keiser et al.</b:Title>
    <b:Year>2017</b:Year>
    <b:RefOrder>7</b:RefOrder>
  </b:Source>
  <b:Source>
    <b:Tag>Ong10</b:Tag>
    <b:SourceType>Book</b:SourceType>
    <b:Guid>{EED8BF94-62BA-4F9B-906F-A1B38FC97B20}</b:Guid>
    <b:Title>Ong et al.</b:Title>
    <b:Year>2010</b:Year>
    <b:RefOrder>8</b:RefOrder>
  </b:Source>
  <b:Source>
    <b:Tag>Vut171</b:Tag>
    <b:SourceType>Book</b:SourceType>
    <b:Guid>{8F26677C-788D-454F-89EF-1739DF259C92}</b:Guid>
    <b:Title>Vuthisopon &amp; Srinuan.</b:Title>
    <b:Year>2017</b:Year>
    <b:RefOrder>9</b:RefOrder>
  </b:Source>
  <b:Source>
    <b:Tag>Vut172</b:Tag>
    <b:SourceType>Book</b:SourceType>
    <b:Guid>{B8CD755B-155D-490C-A4E0-DF5FF82359AF}</b:Guid>
    <b:Title>Vuthisopon &amp; Srinuan</b:Title>
    <b:Year>2017</b:Year>
    <b:RefOrder>10</b:RefOrder>
  </b:Source>
  <b:Source>
    <b:Tag>Sho13</b:Tag>
    <b:SourceType>Book</b:SourceType>
    <b:Guid>{FD0AD018-04E4-4C1B-BD56-E528994E7E7D}</b:Guid>
    <b:Title>Shou &amp; Ding</b:Title>
    <b:Year>2013</b:Year>
    <b:RefOrder>11</b:RefOrder>
  </b:Source>
  <b:Source>
    <b:Tag>Isa17</b:Tag>
    <b:SourceType>Book</b:SourceType>
    <b:Guid>{572B16FE-2C95-4B7F-81AB-60C9C0CD0ABC}</b:Guid>
    <b:Title>Isaac &amp; Ruitenberg</b:Title>
    <b:Year>2017</b:Year>
    <b:RefOrder>12</b:RefOrder>
  </b:Source>
  <b:Source>
    <b:Tag>Pai10</b:Tag>
    <b:SourceType>Book</b:SourceType>
    <b:Guid>{4854567F-83F6-441B-B82E-782E347D318D}</b:Guid>
    <b:Title>Paielli.</b:Title>
    <b:Year>2010</b:Year>
    <b:RefOrder>13</b:RefOrder>
  </b:Source>
  <b:Source>
    <b:Tag>Bro12</b:Tag>
    <b:SourceType>Book</b:SourceType>
    <b:Guid>{0C4DFA22-8691-4D61-BC78-47B3114278F5}</b:Guid>
    <b:Title>Broyer et al.</b:Title>
    <b:Year>2012</b:Year>
    <b:RefOrder>14</b:RefOrder>
  </b:Source>
  <b:Source>
    <b:Tag>Bar10</b:Tag>
    <b:SourceType>Book</b:SourceType>
    <b:Guid>{D31E02F1-46EF-431A-AE0A-4D537730748C}</b:Guid>
    <b:Title>Bartram et al.</b:Title>
    <b:Year>2010</b:Year>
    <b:RefOrder>15</b:RefOrder>
  </b:Source>
  <b:Source>
    <b:Tag>Ver10</b:Tag>
    <b:SourceType>Book</b:SourceType>
    <b:Guid>{F26FB989-E1FC-4451-8D88-9F5F8EE13E63}</b:Guid>
    <b:Title>Verdelhan.</b:Title>
    <b:Year>2010</b:Year>
    <b:RefOrder>16</b:RefOrder>
  </b:Source>
  <b:Source>
    <b:Tag>Gab15</b:Tag>
    <b:SourceType>Book</b:SourceType>
    <b:Guid>{384A7D91-C476-42E3-993F-5BF0DF0EDB3E}</b:Guid>
    <b:Title>Gabaix &amp; Maggiori</b:Title>
    <b:Year>2015</b:Year>
    <b:RefOrder>17</b:RefOrder>
  </b:Source>
  <b:Source>
    <b:Tag>DeF14</b:Tag>
    <b:SourceType>Book</b:SourceType>
    <b:Guid>{111A2B81-D54E-441E-89AF-45D0AA733295}</b:Guid>
    <b:Title>DeFrancisco et al.</b:Title>
    <b:Year>2014</b:Year>
    <b:RefOrder>18</b:RefOrder>
  </b:Source>
  <b:Source>
    <b:Tag>Con13</b:Tag>
    <b:SourceType>Book</b:SourceType>
    <b:Guid>{41AAD629-1FDA-46B4-B082-1EC935CD657B}</b:Guid>
    <b:Title>Connell.</b:Title>
    <b:Year>2013</b:Year>
    <b:RefOrder>19</b:RefOrder>
  </b:Source>
  <b:Source>
    <b:Tag>Fin10</b:Tag>
    <b:SourceType>Book</b:SourceType>
    <b:Guid>{D78D04E2-4016-4A2D-89E5-7AB893C57313}</b:Guid>
    <b:Title>Fine.</b:Title>
    <b:Year>2010</b:Year>
    <b:RefOrder>20</b:RefOrder>
  </b:Source>
  <b:Source>
    <b:Tag>Ghe10</b:Tag>
    <b:SourceType>Book</b:SourceType>
    <b:Guid>{470FC104-C54D-40C2-AC0A-C9253C7CCAC7}</b:Guid>
    <b:Title>Ghezeljeh et al.</b:Title>
    <b:Year>2010</b:Year>
    <b:RefOrder>21</b:RefOrder>
  </b:Source>
  <b:Source>
    <b:Tag>Fri15</b:Tag>
    <b:SourceType>Book</b:SourceType>
    <b:Guid>{C4FC7F72-EC8F-4A46-B781-0BA0B9055653}</b:Guid>
    <b:Title>Frith.</b:Title>
    <b:Year>2015</b:Year>
    <b:RefOrder>22</b:RefOrder>
  </b:Source>
  <b:Source>
    <b:Tag>Kam10</b:Tag>
    <b:SourceType>Book</b:SourceType>
    <b:Guid>{72A2D9A8-7823-4D63-AC96-C785945B98CD}</b:Guid>
    <b:Title>Kamcev et al.</b:Title>
    <b:Year>2010</b:Year>
    <b:RefOrder>23</b:RefOrder>
  </b:Source>
  <b:Source>
    <b:Tag>Sco10</b:Tag>
    <b:SourceType>Book</b:SourceType>
    <b:Guid>{DC2B6650-9F58-4297-8690-1BCBA775612B}</b:Guid>
    <b:Title>Scott.</b:Title>
    <b:Year>2010</b:Year>
    <b:RefOrder>24</b:RefOrder>
  </b:Source>
  <b:Source>
    <b:Tag>Tom12</b:Tag>
    <b:SourceType>Book</b:SourceType>
    <b:Guid>{1BE8A9C0-D00B-469C-89FE-429D29B17CBD}</b:Guid>
    <b:Title>Tomasi.</b:Title>
    <b:Year>2012</b:Year>
    <b:RefOrder>25</b:RefOrder>
  </b:Source>
  <b:Source>
    <b:Tag>Rob11</b:Tag>
    <b:SourceType>Book</b:SourceType>
    <b:Guid>{2183A1E9-6463-4DF4-BDC1-1F73E36AE4CB}</b:Guid>
    <b:Title>Roby.</b:Title>
    <b:Year>2011</b:Year>
    <b:RefOrder>26</b:RefOrder>
  </b:Source>
  <b:Source>
    <b:Tag>Sak18</b:Tag>
    <b:SourceType>Book</b:SourceType>
    <b:Guid>{A5F9AD57-76EB-4427-BCC7-0A5DDC14C6C6}</b:Guid>
    <b:Title>Sakal.</b:Title>
    <b:Year>2018</b:Year>
    <b:RefOrder>27</b:RefOrder>
  </b:Source>
  <b:Source>
    <b:Tag>Isd11</b:Tag>
    <b:SourceType>Book</b:SourceType>
    <b:Guid>{88C05470-02B2-4A73-A3C8-DE6328797711}</b:Guid>
    <b:Title>Isdell &amp; Beasley</b:Title>
    <b:Year>2011</b:Year>
    <b:RefOrder>28</b:RefOrder>
  </b:Source>
  <b:Source>
    <b:Tag>Bar131</b:Tag>
    <b:SourceType>Book</b:SourceType>
    <b:Guid>{10E37380-B589-4379-BC8C-635A2FF7F866}</b:Guid>
    <b:Title>Barkay.</b:Title>
    <b:Year>2013</b:Year>
    <b:RefOrder>29</b:RefOrder>
  </b:Source>
  <b:Source>
    <b:Tag>Bha16</b:Tag>
    <b:SourceType>Book</b:SourceType>
    <b:Guid>{CCA76CEF-8E9A-464F-ACAF-274EA89D6DDC}</b:Guid>
    <b:Title>Bhardwaj.</b:Title>
    <b:Year>2016</b:Year>
    <b:RefOrder>30</b:RefOrder>
  </b:Source>
  <b:Source>
    <b:Tag>Var10</b:Tag>
    <b:SourceType>Book</b:SourceType>
    <b:Guid>{57056E81-3395-41E1-AFB7-9CE2CF2DE40F}</b:Guid>
    <b:Title>Varadarajan.</b:Title>
    <b:Year>2010</b:Year>
    <b:RefOrder>1</b:RefOrder>
  </b:Source>
  <b:Source>
    <b:Tag>Kan11</b:Tag>
    <b:SourceType>Book</b:SourceType>
    <b:Guid>{BAF2CD55-1919-424F-8401-522870DDEE39}</b:Guid>
    <b:Title>Kanter et al.</b:Title>
    <b:Year>2011</b:Year>
    <b:RefOrder>2</b:RefOrder>
  </b:Source>
  <b:Source>
    <b:Tag>Cho10</b:Tag>
    <b:SourceType>Book</b:SourceType>
    <b:Guid>{1E6BEE96-411D-48DF-A071-EE980651D3C8}</b:Guid>
    <b:Title>Choi &amp; Rainey</b:Title>
    <b:Year>2010</b:Year>
    <b:RefOrder>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ED8E79-9E15-464C-ABA2-78B7D73151CA}">
  <ds:schemaRefs/>
</ds:datastoreItem>
</file>

<file path=docProps/app.xml><?xml version="1.0" encoding="utf-8"?>
<Properties xmlns="http://schemas.openxmlformats.org/officeDocument/2006/extended-properties" xmlns:vt="http://schemas.openxmlformats.org/officeDocument/2006/docPropsVTypes">
  <Template>Normal</Template>
  <Pages>3</Pages>
  <Words>518</Words>
  <Characters>2956</Characters>
  <Lines>24</Lines>
  <Paragraphs>6</Paragraphs>
  <TotalTime>97</TotalTime>
  <ScaleCrop>false</ScaleCrop>
  <LinksUpToDate>false</LinksUpToDate>
  <CharactersWithSpaces>3468</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2020-11-19T09:42:00Z</dcterms:created>
  <dc:creator>William Jillo</dc:creator>
  <cp:lastModifiedBy>Gabriel</cp:lastModifiedBy>
  <dcterms:modified xsi:type="dcterms:W3CDTF">2020-12-12T05:31:07Z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